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center"/>
              <w:rPr>
                <w:rFonts w:hint="eastAsia" w:ascii="黑体" w:hAnsi="黑体" w:eastAsia="黑体" w:cs="宋体"/>
                <w:kern w:val="0"/>
                <w:sz w:val="28"/>
                <w:szCs w:val="28"/>
              </w:rPr>
            </w:pPr>
            <w:r>
              <w:rPr>
                <w:rFonts w:hint="eastAsia" w:ascii="黑体" w:hAnsi="黑体" w:eastAsia="黑体" w:cs="宋体"/>
                <w:b/>
                <w:bCs/>
                <w:kern w:val="0"/>
                <w:sz w:val="28"/>
                <w:szCs w:val="28"/>
              </w:rPr>
              <w:t>贵州大学</w:t>
            </w:r>
            <w:r>
              <w:rPr>
                <w:rFonts w:ascii="黑体" w:hAnsi="黑体" w:eastAsia="黑体" w:cs="宋体"/>
                <w:b/>
                <w:bCs/>
                <w:kern w:val="0"/>
                <w:sz w:val="28"/>
                <w:szCs w:val="28"/>
              </w:rPr>
              <w:t>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宋体"/>
                <w:kern w:val="0"/>
                <w:sz w:val="24"/>
              </w:rPr>
            </w:pPr>
            <w:r>
              <w:rPr>
                <w:rFonts w:ascii="仿宋" w:hAnsi="仿宋" w:eastAsia="仿宋" w:cs="宋体"/>
                <w:kern w:val="0"/>
                <w:sz w:val="24"/>
              </w:rPr>
              <w:t>考试科目代码及名称：</w:t>
            </w:r>
            <w:r>
              <w:rPr>
                <w:rFonts w:ascii="Calibri" w:hAnsi="Calibri" w:eastAsia="仿宋" w:cs="Calibri"/>
                <w:b w:val="0"/>
                <w:bCs w:val="0"/>
                <w:color w:val="auto"/>
                <w:kern w:val="0"/>
                <w:sz w:val="24"/>
                <w:u w:val="single"/>
              </w:rPr>
              <w:t> </w:t>
            </w:r>
            <w:r>
              <w:rPr>
                <w:rFonts w:ascii="仿宋" w:hAnsi="仿宋" w:eastAsia="仿宋" w:cs="宋体"/>
                <w:b w:val="0"/>
                <w:bCs w:val="0"/>
                <w:color w:val="auto"/>
                <w:kern w:val="0"/>
                <w:sz w:val="24"/>
                <w:u w:val="single"/>
              </w:rPr>
              <w:t xml:space="preserve"> </w:t>
            </w:r>
            <w:r>
              <w:rPr>
                <w:rFonts w:hint="eastAsia" w:ascii="仿宋" w:hAnsi="仿宋" w:eastAsia="仿宋" w:cs="宋体"/>
                <w:b w:val="0"/>
                <w:bCs w:val="0"/>
                <w:color w:val="auto"/>
                <w:kern w:val="0"/>
                <w:sz w:val="24"/>
                <w:u w:val="single"/>
              </w:rPr>
              <w:t xml:space="preserve">864林木育种学 </w:t>
            </w:r>
            <w:r>
              <w:rPr>
                <w:rFonts w:ascii="仿宋" w:hAnsi="仿宋" w:eastAsia="仿宋" w:cs="宋体"/>
                <w:kern w:val="0"/>
                <w:sz w:val="24"/>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kern w:val="0"/>
                <w:sz w:val="24"/>
              </w:rPr>
            </w:pPr>
            <w:r>
              <w:rPr>
                <w:rFonts w:ascii="仿宋" w:hAnsi="仿宋" w:eastAsia="仿宋" w:cs="宋体"/>
                <w:b/>
                <w:kern w:val="0"/>
                <w:sz w:val="24"/>
              </w:rPr>
              <w:t xml:space="preserve">一、考试基本要求 </w:t>
            </w:r>
            <w:r>
              <w:rPr>
                <w:rFonts w:ascii="仿宋" w:hAnsi="仿宋" w:eastAsia="仿宋" w:cs="宋体"/>
                <w:kern w:val="0"/>
                <w:sz w:val="24"/>
              </w:rPr>
              <w:t xml:space="preserve"> </w:t>
            </w:r>
          </w:p>
          <w:p>
            <w:pPr>
              <w:widowControl/>
              <w:ind w:firstLine="480" w:firstLineChars="200"/>
              <w:jc w:val="left"/>
              <w:rPr>
                <w:rFonts w:hint="eastAsia" w:ascii="仿宋" w:hAnsi="仿宋" w:eastAsia="仿宋" w:cs="宋体"/>
                <w:kern w:val="0"/>
                <w:sz w:val="24"/>
              </w:rPr>
            </w:pPr>
            <w:r>
              <w:rPr>
                <w:rFonts w:ascii="仿宋" w:hAnsi="仿宋" w:eastAsia="仿宋" w:cs="宋体"/>
                <w:kern w:val="0"/>
                <w:sz w:val="24"/>
              </w:rPr>
              <w:t>本科目考试着重考核考生</w:t>
            </w:r>
            <w:r>
              <w:rPr>
                <w:rFonts w:hint="eastAsia" w:ascii="仿宋" w:hAnsi="仿宋" w:eastAsia="仿宋" w:cs="宋体"/>
                <w:kern w:val="0"/>
                <w:sz w:val="24"/>
              </w:rPr>
              <w:t>掌握林木个体、群体遗传变异的基础、基本规律及其研究方法；掌握林木个体和群体遗传改良与良种繁育的技术与方法。要求学生具有综合运用育种学基本理论知识来分析与解决林木遗传改良上科学研究问题与生产实际问题的能力</w:t>
            </w:r>
            <w:r>
              <w:rPr>
                <w:rFonts w:ascii="仿宋" w:hAnsi="仿宋" w:eastAsia="仿宋" w:cs="宋体"/>
                <w:kern w:val="0"/>
                <w:sz w:val="24"/>
              </w:rPr>
              <w:t>。</w:t>
            </w:r>
          </w:p>
          <w:p>
            <w:pPr>
              <w:widowControl/>
              <w:jc w:val="left"/>
              <w:rPr>
                <w:rFonts w:ascii="仿宋" w:hAnsi="仿宋" w:eastAsia="仿宋" w:cs="宋体"/>
                <w:b/>
                <w:kern w:val="0"/>
                <w:sz w:val="24"/>
              </w:rPr>
            </w:pPr>
            <w:r>
              <w:rPr>
                <w:rFonts w:hint="eastAsia" w:ascii="仿宋" w:hAnsi="仿宋" w:eastAsia="仿宋" w:cs="宋体"/>
                <w:b/>
                <w:kern w:val="0"/>
                <w:sz w:val="24"/>
              </w:rPr>
              <w:t>二</w:t>
            </w:r>
            <w:r>
              <w:rPr>
                <w:rFonts w:ascii="仿宋" w:hAnsi="仿宋" w:eastAsia="仿宋" w:cs="宋体"/>
                <w:b/>
                <w:kern w:val="0"/>
                <w:sz w:val="24"/>
              </w:rPr>
              <w:t>、适用范围</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适用于林木遗传育种专业</w:t>
            </w:r>
          </w:p>
          <w:p>
            <w:pPr>
              <w:widowControl/>
              <w:jc w:val="left"/>
              <w:rPr>
                <w:rFonts w:ascii="仿宋" w:hAnsi="仿宋" w:eastAsia="仿宋" w:cs="宋体"/>
                <w:b/>
                <w:kern w:val="0"/>
                <w:sz w:val="24"/>
              </w:rPr>
            </w:pPr>
            <w:r>
              <w:rPr>
                <w:rFonts w:hint="eastAsia" w:ascii="仿宋" w:hAnsi="仿宋" w:eastAsia="仿宋" w:cs="宋体"/>
                <w:b/>
                <w:kern w:val="0"/>
                <w:sz w:val="24"/>
              </w:rPr>
              <w:t>三、</w:t>
            </w:r>
            <w:r>
              <w:rPr>
                <w:rFonts w:ascii="仿宋" w:hAnsi="仿宋" w:eastAsia="仿宋" w:cs="宋体"/>
                <w:b/>
                <w:kern w:val="0"/>
                <w:sz w:val="24"/>
              </w:rPr>
              <w:t>考试形式</w:t>
            </w:r>
          </w:p>
          <w:p>
            <w:pPr>
              <w:widowControl/>
              <w:jc w:val="left"/>
              <w:rPr>
                <w:rFonts w:hint="eastAsia" w:ascii="仿宋" w:hAnsi="仿宋" w:eastAsia="仿宋" w:cs="宋体"/>
                <w:kern w:val="0"/>
                <w:sz w:val="24"/>
              </w:rPr>
            </w:pPr>
            <w:r>
              <w:rPr>
                <w:rFonts w:ascii="仿宋" w:hAnsi="仿宋" w:eastAsia="仿宋" w:cs="宋体"/>
                <w:kern w:val="0"/>
                <w:sz w:val="24"/>
              </w:rPr>
              <w:t xml:space="preserve">     </w:t>
            </w:r>
            <w:r>
              <w:rPr>
                <w:rFonts w:hint="eastAsia" w:ascii="仿宋" w:hAnsi="仿宋" w:eastAsia="仿宋" w:cs="宋体"/>
                <w:kern w:val="0"/>
                <w:sz w:val="24"/>
              </w:rPr>
              <w:t>闭卷</w:t>
            </w:r>
            <w:r>
              <w:rPr>
                <w:rFonts w:ascii="仿宋" w:hAnsi="仿宋" w:eastAsia="仿宋" w:cs="宋体"/>
                <w:kern w:val="0"/>
                <w:sz w:val="24"/>
              </w:rPr>
              <w:t>，</w:t>
            </w:r>
            <w:r>
              <w:rPr>
                <w:rFonts w:hint="eastAsia" w:ascii="仿宋" w:hAnsi="仿宋" w:eastAsia="仿宋" w:cs="宋体"/>
                <w:kern w:val="0"/>
                <w:sz w:val="24"/>
              </w:rPr>
              <w:t>180分钟</w:t>
            </w:r>
          </w:p>
          <w:p>
            <w:pPr>
              <w:widowControl/>
              <w:jc w:val="left"/>
              <w:rPr>
                <w:rFonts w:ascii="仿宋" w:hAnsi="仿宋" w:eastAsia="仿宋" w:cs="宋体"/>
                <w:kern w:val="0"/>
                <w:sz w:val="24"/>
              </w:rPr>
            </w:pPr>
            <w:r>
              <w:rPr>
                <w:rFonts w:hint="eastAsia" w:ascii="仿宋" w:hAnsi="仿宋" w:eastAsia="仿宋" w:cs="宋体"/>
                <w:b/>
                <w:kern w:val="0"/>
                <w:sz w:val="24"/>
              </w:rPr>
              <w:t>四</w:t>
            </w:r>
            <w:r>
              <w:rPr>
                <w:rFonts w:ascii="仿宋" w:hAnsi="仿宋" w:eastAsia="仿宋" w:cs="宋体"/>
                <w:b/>
                <w:kern w:val="0"/>
                <w:sz w:val="24"/>
              </w:rPr>
              <w:t xml:space="preserve">、考试内容和考试要求 </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 xml:space="preserve">1．绪论　 </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内容：林木育种学的概念、发展历史、主要内容、地位和作用。</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要求： 掌握林木育种学的概念、熟悉发展历史、主要内容、在林业生产中的地位和作用。</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2．林木选育技术基础</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内容：（1）物种和生物进化；（2）影响基因频率变化的因素；（3）遗传参数及其估算；（4）选择与选择方法。</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要求：了解生物进化和自然选择的关系，认识种内多层次变异及其产生原因，突变、选择、迁移、遗传漂变等因素对群体遗传平衡的影响。理解遗传力、配合力的概念。掌握遗传参数的估算方法。</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3．林木育种资源和树木引种</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内容：（1）遗传资源遗传；（2）生物多样性和遗传流失；（3）林木遗传资源管理；（4）乡土树种和外来树种；（5）引种技术和程序。</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要求：掌握种质资源收集、保存的重要意义和种质资源保存的主要方法。了解我国森林分布与自然环境，我国丰富的植物资源和种质资源保存的现状。掌握引种的概念、意义，选择外来树种的标准和引种试验的方法。</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4.种源选择和优树选择</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内容：1）种源实验研究历史和意义；（2）地理变异的规律；（3）种源实验的方法；（4）种子区划；（5）优树选择。</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要求：掌握种源试验的概念、意义和方法，熟悉种内地理变异的规律和模式。掌握优树选择的方法和标准的制定。熟悉选择育种的一般原理，优树的选择与利用、种源选择与优树选择的关系。</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5.杂交育种和倍性育种</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内容：（1）杂种优势；（2）天然杂种与人工杂种；（3）杂交方式与亲本选择；（4）人工杂交技术；（5）杂交方法；（6）克服远源杂交不亲和性的方法；（7）杂种的测定、选择和推广；（8）林木多倍体及其诱导的基本途径；（9）林木染色体加倍的方法。</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要求：熟悉杂种优势的理论基础、掌握杂交技术、杂种的测定、选择和推广掌握多倍体诱导的技术方法。理解多倍体育种的性质，熟知多倍体育种在林木遗传改良中的应用领域。了解多倍体的分离与鉴定方法等。</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6.无性系选育、繁殖与造林</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内容：（1）无性繁殖技术概述；（2）无性繁殖材料退化与复壮；（3）苗木脱毒技术；（4）采穗圃营建与管理；（5）林木无性系选育及其应用。</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要求：掌握无性系繁殖中的嫁接和扦插技术，无性系选育的程序。熟悉无性繁殖材料退化原因与复壮方法、采穗圃的营建方法、无性系造林技术等内容。</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7.种子园</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内容：（1）种子园的种类；（2）种子园总体规划和区划；（3）种子园建立技术；（4）种子园经营管理。</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要求：熟悉种子园在林木良种生产中的作用。熟悉种子园的主要类别以及不同改良代种子园的特点。掌握建立种子园的具体方法和种子园的管理技术。</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8.遗传测定</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内容：（1）遗传测定；（2）交配设计；（3）环境设计与试验观测</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（4）遗传参数估算；（5）遗传型与环境交互作用。</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要求：掌握遗传测定的基本原理，子代测定和无性系测定的方法。</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9.林木抗逆性育种</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内容：（1）树木对胁迫的反应及其抗逆性机制；（2）抗逆性测定方法；（3）林木抗逆性育种途径与方法。</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要求：了解林木抵御不同逆境胁迫的机制。掌握抗逆性筛选的测定方法和指标，抗逆性育种的主要方法。</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10.木材品质遗传改良</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内容：1）木材品质改良的木材学基础；（2）主要改良性状及其测定方法；（3）主要木材性状的遗传变异与控制。</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要求：认识开展木材品质改良的意义，熟悉密度等木材主要性状的测定方法，了解木材品质对纸浆、纸产品以及木制品质量和产量的影响；了解不同地理种源、家系和无性系间在木材品质上存在着遗传差异；了解木材性状相关以及幼年与成年林木木材性状的相关性。</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11.生物技术在林木育种中的应用</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内容：（1）组织培养；（2）体细胞胚胎发生和人工种子；（3）遗传标记技术在林木遗传育种中的应用；（4）基因工程在林木育种中的应用。</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要求：了解生物技术及其发展现状，植物组织培养、细胞工程的性质及其在林木育种中的意义，林木基因工程研究现状与应用前景；认识林木基因工程及其在林木育种中的意义及分子育种与常规育种的关系。掌握林木体细胞胚胎发生技术的基本原理和植物遗传转化的分子机理与转化方法，掌握常用分子标记的基本原理、在林木遗传育种中的应用。、</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12.林木育种策略与多世代育种</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内容：（1）制定育种策略的目的和意义；（2）制定策略中的主要问题及其对策；（3）制定育种策略中涉及的主要问题与对策；（4）不同类树种的育种策略和实例分析。</w:t>
            </w:r>
          </w:p>
          <w:p>
            <w:pPr>
              <w:widowControl/>
              <w:ind w:firstLine="480"/>
              <w:jc w:val="left"/>
              <w:rPr>
                <w:rFonts w:hint="eastAsia" w:ascii="仿宋" w:hAnsi="仿宋" w:eastAsia="仿宋" w:cs="宋体"/>
                <w:kern w:val="0"/>
                <w:sz w:val="24"/>
              </w:rPr>
            </w:pPr>
            <w:r>
              <w:rPr>
                <w:rFonts w:hint="eastAsia" w:ascii="仿宋" w:hAnsi="仿宋" w:eastAsia="仿宋" w:cs="宋体"/>
                <w:kern w:val="0"/>
                <w:sz w:val="24"/>
              </w:rPr>
              <w:t>要求：理解育种策略及其基本内容。了解世界林木遗传改良的典型范例，认识制定育种策略对林木育种事业的深远意义。掌握制定育种策略的一般原则。</w:t>
            </w:r>
          </w:p>
          <w:p>
            <w:pPr>
              <w:widowControl/>
              <w:jc w:val="left"/>
              <w:rPr>
                <w:rFonts w:hint="eastAsia" w:ascii="仿宋" w:hAnsi="仿宋" w:eastAsia="仿宋" w:cs="宋体"/>
                <w:kern w:val="0"/>
                <w:sz w:val="24"/>
              </w:rPr>
            </w:pPr>
          </w:p>
          <w:p>
            <w:pPr>
              <w:widowControl/>
              <w:jc w:val="left"/>
              <w:rPr>
                <w:rFonts w:hint="eastAsia" w:ascii="仿宋" w:hAnsi="仿宋" w:eastAsia="仿宋" w:cs="宋体"/>
                <w:kern w:val="0"/>
                <w:sz w:val="24"/>
              </w:rPr>
            </w:pPr>
          </w:p>
          <w:p>
            <w:pPr>
              <w:widowControl/>
              <w:jc w:val="left"/>
              <w:rPr>
                <w:rFonts w:hint="eastAsia" w:ascii="仿宋" w:hAnsi="仿宋" w:eastAsia="仿宋" w:cs="宋体"/>
                <w:kern w:val="0"/>
                <w:sz w:val="24"/>
              </w:rPr>
            </w:pPr>
          </w:p>
          <w:p>
            <w:pPr>
              <w:widowControl/>
              <w:jc w:val="left"/>
              <w:rPr>
                <w:rFonts w:hint="eastAsia" w:ascii="仿宋" w:hAnsi="仿宋" w:eastAsia="仿宋" w:cs="宋体"/>
                <w:kern w:val="0"/>
                <w:sz w:val="24"/>
              </w:rPr>
            </w:pPr>
            <w:bookmarkStart w:id="0" w:name="_GoBack"/>
            <w:bookmarkEnd w:id="0"/>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284B3C"/>
    <w:rsid w:val="3B9A5EE3"/>
    <w:rsid w:val="48284B3C"/>
    <w:rsid w:val="5D340F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2017-10-19T08:11:00Z</dcterms:created>
  <dc:creator>Administrator</dc:creator>
  <cp:lastModifiedBy>Administrator</cp:lastModifiedBy>
  <dcterms:modified xsi:type="dcterms:W3CDTF">2017-10-21T01:54:02Z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